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pacing w:line="720" w:lineRule="exact"/>
        <w:jc w:val="center"/>
        <w:rPr>
          <w:rFonts w:ascii="Times New Roman" w:hAnsi="Times New Roman" w:eastAsia="方正小标宋简体"/>
          <w:bCs/>
          <w:kern w:val="2"/>
          <w:sz w:val="44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/>
          <w:bCs/>
          <w:kern w:val="2"/>
          <w:sz w:val="44"/>
          <w:szCs w:val="32"/>
        </w:rPr>
        <w:t>浙江大学第三十六次研究生代表大会</w:t>
      </w:r>
    </w:p>
    <w:p>
      <w:pPr>
        <w:widowControl w:val="0"/>
        <w:adjustRightInd w:val="0"/>
        <w:spacing w:after="240" w:afterLines="100" w:line="720" w:lineRule="exact"/>
        <w:jc w:val="center"/>
        <w:rPr>
          <w:rFonts w:ascii="Times New Roman" w:hAnsi="Times New Roman" w:eastAsia="方正小标宋简体"/>
          <w:bCs/>
          <w:kern w:val="2"/>
          <w:sz w:val="44"/>
          <w:szCs w:val="32"/>
        </w:rPr>
      </w:pPr>
      <w:r>
        <w:rPr>
          <w:rFonts w:ascii="Times New Roman" w:hAnsi="Times New Roman" w:eastAsia="方正小标宋简体"/>
          <w:bCs/>
          <w:kern w:val="2"/>
          <w:sz w:val="44"/>
          <w:szCs w:val="32"/>
        </w:rPr>
        <w:t>提案参考方向</w:t>
      </w:r>
    </w:p>
    <w:p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参与学校管理方面的提案</w:t>
      </w:r>
    </w:p>
    <w:p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如何拓宽研究生参与校园管理的渠道、途径和平台</w:t>
      </w:r>
    </w:p>
    <w:p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如何完善研究生提出意见与建议的反馈及解决机制</w:t>
      </w:r>
    </w:p>
    <w:p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如何进一步发挥研究生会组织的桥梁纽带作用</w:t>
      </w:r>
    </w:p>
    <w:p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研究生成长成才方面的提案</w:t>
      </w:r>
    </w:p>
    <w:p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如何引导研究生把自身理想同国家命运紧密相连，塑造研究生同学服务国家、走向全球的胸怀格局</w:t>
      </w:r>
    </w:p>
    <w:p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如何深入挖掘学科文化，进一步加强校园学风研风建设，助力研究生逐步成长为高层次拔尖创新人才和领导者</w:t>
      </w:r>
    </w:p>
    <w:p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如何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优化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研究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生职业生涯教育，引导研究生同学投提升格局站位，增强综合素质，促进高质量就业</w:t>
      </w:r>
    </w:p>
    <w:p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如何优化研究生课程培养、实践锻炼、海外交流等</w:t>
      </w:r>
    </w:p>
    <w:p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如何促进良好导学关系建立</w:t>
      </w:r>
    </w:p>
    <w:p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如何建立科学完善的研究生学术评价体系</w:t>
      </w:r>
    </w:p>
    <w:p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校园生活与建设方面的提案</w:t>
      </w:r>
    </w:p>
    <w:p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如何优化对研究生德育、美育、体育素养的培养</w:t>
      </w:r>
    </w:p>
    <w:p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如何提高研究生反诈骗意识和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保密</w:t>
      </w:r>
      <w:r>
        <w:rPr>
          <w:rFonts w:ascii="Times New Roman" w:hAnsi="Times New Roman" w:eastAsia="仿宋"/>
          <w:kern w:val="2"/>
          <w:sz w:val="32"/>
          <w:szCs w:val="32"/>
        </w:rPr>
        <w:t>安全意识</w:t>
      </w:r>
    </w:p>
    <w:p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如何规范校内电瓶车安全管理</w:t>
      </w:r>
    </w:p>
    <w:p>
      <w:r>
        <w:rPr>
          <w:rFonts w:ascii="Times New Roman" w:hAnsi="Times New Roman" w:eastAsia="仿宋"/>
          <w:kern w:val="2"/>
          <w:sz w:val="32"/>
          <w:szCs w:val="32"/>
        </w:rPr>
        <w:t>如何加强校内机动车辆行车规范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09C97D"/>
    <w:multiLevelType w:val="singleLevel"/>
    <w:tmpl w:val="D909C9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901E86"/>
    <w:multiLevelType w:val="singleLevel"/>
    <w:tmpl w:val="1F901E86"/>
    <w:lvl w:ilvl="0" w:tentative="0">
      <w:start w:val="1"/>
      <w:numFmt w:val="chineseCounting"/>
      <w:suff w:val="nothing"/>
      <w:lvlText w:val="（%1）"/>
      <w:lvlJc w:val="left"/>
      <w:rPr>
        <w:rFonts w:hint="eastAsia" w:ascii="仿宋" w:hAnsi="仿宋" w:eastAsia="仿宋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MTc1OGM5YmYzMmZhZGFlMjY0ODk5YTQxNWQyNTgifQ=="/>
  </w:docVars>
  <w:rsids>
    <w:rsidRoot w:val="2A51517A"/>
    <w:rsid w:val="2A51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2023-09-25T09:59:00Z</dcterms:created>
  <dc:creator>Bella</dc:creator>
  <cp:lastModifiedBy>Bella</cp:lastModifiedBy>
  <dcterms:modified xsi:type="dcterms:W3CDTF">2023-09-25T10:00:10Z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4F9813FF1E474B08AC58BD7CB8719BAC_11</vt:lpwstr>
  </property>
</Properties>
</file>