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华文中宋"/>
          <w:b/>
          <w:sz w:val="30"/>
          <w:szCs w:val="30"/>
        </w:rPr>
      </w:pPr>
      <w:bookmarkStart w:id="0" w:name="_GoBack"/>
      <w:r>
        <w:rPr>
          <w:rFonts w:hint="eastAsia" w:ascii="Times New Roman" w:hAnsi="Times New Roman" w:eastAsia="华文中宋"/>
          <w:b/>
          <w:sz w:val="30"/>
          <w:szCs w:val="30"/>
        </w:rPr>
        <w:t>农业与生物技术学院</w:t>
      </w:r>
      <w:r>
        <w:rPr>
          <w:rFonts w:ascii="Times New Roman" w:hAnsi="Times New Roman" w:eastAsia="华文中宋"/>
          <w:b/>
          <w:sz w:val="30"/>
          <w:szCs w:val="30"/>
        </w:rPr>
        <w:t>学生代表大会提案指导性案例</w:t>
      </w:r>
      <w:bookmarkEnd w:id="0"/>
      <w:r>
        <w:rPr>
          <w:rFonts w:ascii="Times New Roman" w:hAnsi="Times New Roman" w:eastAsia="华文中宋"/>
          <w:b/>
          <w:sz w:val="30"/>
          <w:szCs w:val="30"/>
        </w:rPr>
        <w:t>1</w:t>
      </w:r>
    </w:p>
    <w:p>
      <w:pPr>
        <w:jc w:val="center"/>
        <w:rPr>
          <w:rFonts w:ascii="Times New Roman" w:hAnsi="Times New Roman" w:eastAsia="华文中宋"/>
          <w:b/>
          <w:sz w:val="30"/>
          <w:szCs w:val="30"/>
        </w:rPr>
      </w:pPr>
      <w:r>
        <w:rPr>
          <w:rFonts w:ascii="Times New Roman" w:hAnsi="Times New Roman" w:eastAsia="华文中宋"/>
          <w:b/>
          <w:sz w:val="30"/>
          <w:szCs w:val="30"/>
        </w:rPr>
        <w:t>(一事一案、符合广大同学意愿，予以立案)</w:t>
      </w:r>
    </w:p>
    <w:p>
      <w:pPr>
        <w:spacing w:line="360" w:lineRule="auto"/>
        <w:jc w:val="left"/>
        <w:rPr>
          <w:rFonts w:ascii="Times New Roman" w:hAnsi="Times New Roman" w:eastAsia="仿宋_GB2312"/>
          <w:sz w:val="24"/>
          <w:szCs w:val="24"/>
        </w:rPr>
      </w:pPr>
      <w:r>
        <w:rPr>
          <w:rFonts w:ascii="Times New Roman" w:hAnsi="Times New Roman" w:eastAsia="仿宋_GB2312"/>
          <w:sz w:val="24"/>
          <w:szCs w:val="24"/>
        </w:rPr>
        <w:t xml:space="preserve">编号： </w:t>
      </w:r>
      <w:r>
        <w:rPr>
          <w:rFonts w:ascii="Times New Roman" w:hAnsi="Times New Roman"/>
          <w:sz w:val="24"/>
        </w:rPr>
        <w:t xml:space="preserve"> </w:t>
      </w:r>
      <w:r>
        <w:rPr>
          <w:rFonts w:hint="eastAsia" w:ascii="Times New Roman" w:hAnsi="Times New Roman"/>
          <w:sz w:val="24"/>
        </w:rPr>
        <w:t>农学xx</w:t>
      </w:r>
      <w:r>
        <w:rPr>
          <w:rFonts w:ascii="Times New Roman" w:hAnsi="Times New Roman"/>
          <w:sz w:val="24"/>
        </w:rPr>
        <w:t xml:space="preserve">-1                    </w:t>
      </w:r>
      <w:r>
        <w:rPr>
          <w:rFonts w:ascii="Times New Roman" w:hAnsi="Times New Roman" w:eastAsia="仿宋_GB2312"/>
          <w:sz w:val="24"/>
          <w:szCs w:val="24"/>
        </w:rPr>
        <w:t>提案日期：  202</w:t>
      </w:r>
      <w:r>
        <w:rPr>
          <w:rFonts w:hint="eastAsia" w:ascii="Times New Roman" w:hAnsi="Times New Roman" w:eastAsia="仿宋_GB2312"/>
          <w:sz w:val="24"/>
          <w:szCs w:val="24"/>
          <w:lang w:val="en-US" w:eastAsia="zh-CN"/>
        </w:rPr>
        <w:t>4</w:t>
      </w:r>
      <w:r>
        <w:rPr>
          <w:rFonts w:ascii="Times New Roman" w:hAnsi="Times New Roman" w:eastAsia="仿宋_GB2312"/>
          <w:sz w:val="24"/>
          <w:szCs w:val="24"/>
        </w:rPr>
        <w:t xml:space="preserve">年  3 月  29日 </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59"/>
        <w:gridCol w:w="1559"/>
        <w:gridCol w:w="2126"/>
        <w:gridCol w:w="38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59" w:type="dxa"/>
            <w:vMerge w:val="restart"/>
            <w:vAlign w:val="center"/>
          </w:tcPr>
          <w:p>
            <w:pPr>
              <w:jc w:val="center"/>
              <w:rPr>
                <w:rFonts w:ascii="Times New Roman" w:hAnsi="Times New Roman" w:eastAsia="仿宋_GB2312"/>
                <w:sz w:val="22"/>
                <w:szCs w:val="24"/>
              </w:rPr>
            </w:pPr>
            <w:r>
              <w:rPr>
                <w:rFonts w:ascii="Times New Roman" w:hAnsi="Times New Roman" w:eastAsia="仿宋_GB2312"/>
                <w:sz w:val="22"/>
                <w:szCs w:val="24"/>
              </w:rPr>
              <w:t>提案人</w:t>
            </w:r>
          </w:p>
        </w:tc>
        <w:tc>
          <w:tcPr>
            <w:tcW w:w="1559" w:type="dxa"/>
            <w:vAlign w:val="center"/>
          </w:tcPr>
          <w:p>
            <w:pPr>
              <w:jc w:val="center"/>
              <w:rPr>
                <w:rFonts w:ascii="Times New Roman" w:hAnsi="Times New Roman" w:eastAsia="仿宋_GB2312"/>
                <w:sz w:val="22"/>
                <w:szCs w:val="24"/>
              </w:rPr>
            </w:pPr>
            <w:r>
              <w:rPr>
                <w:rFonts w:ascii="Times New Roman" w:hAnsi="Times New Roman" w:eastAsia="仿宋_GB2312"/>
                <w:sz w:val="22"/>
                <w:szCs w:val="24"/>
              </w:rPr>
              <w:t>姓名</w:t>
            </w:r>
          </w:p>
        </w:tc>
        <w:tc>
          <w:tcPr>
            <w:tcW w:w="2126" w:type="dxa"/>
            <w:vAlign w:val="center"/>
          </w:tcPr>
          <w:p>
            <w:pPr>
              <w:jc w:val="center"/>
              <w:rPr>
                <w:rFonts w:ascii="Times New Roman" w:hAnsi="Times New Roman" w:eastAsia="仿宋_GB2312"/>
                <w:sz w:val="22"/>
                <w:szCs w:val="24"/>
              </w:rPr>
            </w:pPr>
            <w:r>
              <w:rPr>
                <w:rFonts w:ascii="Times New Roman" w:hAnsi="Times New Roman" w:eastAsia="仿宋_GB2312"/>
                <w:sz w:val="22"/>
                <w:szCs w:val="24"/>
              </w:rPr>
              <w:t>所属代表团</w:t>
            </w:r>
          </w:p>
        </w:tc>
        <w:tc>
          <w:tcPr>
            <w:tcW w:w="3828" w:type="dxa"/>
            <w:vAlign w:val="center"/>
          </w:tcPr>
          <w:p>
            <w:pPr>
              <w:jc w:val="center"/>
              <w:rPr>
                <w:rFonts w:ascii="Times New Roman" w:hAnsi="Times New Roman" w:eastAsia="仿宋_GB2312"/>
                <w:sz w:val="22"/>
                <w:szCs w:val="24"/>
              </w:rPr>
            </w:pPr>
            <w:r>
              <w:rPr>
                <w:rFonts w:ascii="Times New Roman" w:hAnsi="Times New Roman" w:eastAsia="仿宋_GB2312"/>
                <w:sz w:val="22"/>
                <w:szCs w:val="24"/>
              </w:rPr>
              <w:t>联系方式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59" w:type="dxa"/>
            <w:vMerge w:val="continue"/>
            <w:vAlign w:val="center"/>
          </w:tcPr>
          <w:p>
            <w:pPr>
              <w:jc w:val="center"/>
              <w:rPr>
                <w:rFonts w:ascii="Times New Roman" w:hAnsi="Times New Roman" w:eastAsia="仿宋_GB2312"/>
                <w:sz w:val="22"/>
                <w:szCs w:val="24"/>
              </w:rPr>
            </w:pPr>
          </w:p>
        </w:tc>
        <w:tc>
          <w:tcPr>
            <w:tcW w:w="1559" w:type="dxa"/>
            <w:vAlign w:val="center"/>
          </w:tcPr>
          <w:p>
            <w:pPr>
              <w:jc w:val="center"/>
              <w:rPr>
                <w:rFonts w:ascii="Times New Roman" w:hAnsi="Times New Roman" w:eastAsia="仿宋_GB2312"/>
                <w:szCs w:val="24"/>
              </w:rPr>
            </w:pPr>
            <w:r>
              <w:rPr>
                <w:rFonts w:ascii="Times New Roman" w:hAnsi="Times New Roman" w:eastAsia="仿宋_GB2312"/>
                <w:szCs w:val="24"/>
              </w:rPr>
              <w:t>小浙</w:t>
            </w:r>
          </w:p>
        </w:tc>
        <w:tc>
          <w:tcPr>
            <w:tcW w:w="2126" w:type="dxa"/>
            <w:vAlign w:val="center"/>
          </w:tcPr>
          <w:p>
            <w:pPr>
              <w:jc w:val="center"/>
              <w:rPr>
                <w:rFonts w:ascii="Times New Roman" w:hAnsi="Times New Roman" w:eastAsia="仿宋_GB2312"/>
                <w:szCs w:val="24"/>
              </w:rPr>
            </w:pPr>
            <w:r>
              <w:rPr>
                <w:rFonts w:hint="eastAsia" w:ascii="Times New Roman" w:hAnsi="Times New Roman" w:eastAsia="仿宋_GB2312"/>
                <w:szCs w:val="24"/>
              </w:rPr>
              <w:t>农学xx班</w:t>
            </w:r>
          </w:p>
        </w:tc>
        <w:tc>
          <w:tcPr>
            <w:tcW w:w="3828" w:type="dxa"/>
            <w:vAlign w:val="center"/>
          </w:tcPr>
          <w:p>
            <w:pPr>
              <w:jc w:val="center"/>
              <w:rPr>
                <w:rFonts w:ascii="Times New Roman" w:hAnsi="Times New Roman" w:eastAsia="仿宋_GB2312"/>
                <w:szCs w:val="24"/>
                <w:lang w:eastAsia="zh-Hans"/>
              </w:rPr>
            </w:pPr>
            <w:r>
              <w:rPr>
                <w:rFonts w:ascii="Times New Roman" w:hAnsi="Times New Roman" w:eastAsia="仿宋_GB2312"/>
                <w:szCs w:val="24"/>
              </w:rPr>
              <w:t>130</w:t>
            </w:r>
            <w:r>
              <w:rPr>
                <w:rFonts w:ascii="Times New Roman" w:hAnsi="Times New Roman" w:eastAsia="仿宋_GB2312"/>
                <w:szCs w:val="24"/>
                <w:lang w:eastAsia="zh-Hans"/>
              </w:rPr>
              <w:t>xxxxxxxx</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59" w:type="dxa"/>
            <w:vMerge w:val="restart"/>
            <w:vAlign w:val="center"/>
          </w:tcPr>
          <w:p>
            <w:pPr>
              <w:jc w:val="center"/>
              <w:rPr>
                <w:rFonts w:ascii="Times New Roman" w:hAnsi="Times New Roman" w:eastAsia="仿宋_GB2312"/>
                <w:sz w:val="22"/>
                <w:szCs w:val="24"/>
              </w:rPr>
            </w:pPr>
            <w:r>
              <w:rPr>
                <w:rFonts w:ascii="Times New Roman" w:hAnsi="Times New Roman" w:eastAsia="仿宋_GB2312"/>
                <w:sz w:val="22"/>
                <w:szCs w:val="24"/>
              </w:rPr>
              <w:t>附议人</w:t>
            </w:r>
          </w:p>
        </w:tc>
        <w:tc>
          <w:tcPr>
            <w:tcW w:w="1559" w:type="dxa"/>
            <w:vAlign w:val="center"/>
          </w:tcPr>
          <w:p>
            <w:pPr>
              <w:jc w:val="center"/>
              <w:rPr>
                <w:rFonts w:ascii="Times New Roman" w:hAnsi="Times New Roman" w:eastAsia="仿宋_GB2312"/>
                <w:szCs w:val="24"/>
              </w:rPr>
            </w:pPr>
          </w:p>
        </w:tc>
        <w:tc>
          <w:tcPr>
            <w:tcW w:w="2126" w:type="dxa"/>
            <w:vAlign w:val="center"/>
          </w:tcPr>
          <w:p>
            <w:pPr>
              <w:jc w:val="center"/>
              <w:rPr>
                <w:rFonts w:ascii="Times New Roman" w:hAnsi="Times New Roman" w:eastAsia="仿宋_GB2312"/>
                <w:szCs w:val="24"/>
              </w:rPr>
            </w:pPr>
          </w:p>
        </w:tc>
        <w:tc>
          <w:tcPr>
            <w:tcW w:w="3828" w:type="dxa"/>
            <w:vAlign w:val="center"/>
          </w:tcPr>
          <w:p>
            <w:pPr>
              <w:jc w:val="center"/>
              <w:rPr>
                <w:rFonts w:ascii="Times New Roman" w:hAnsi="Times New Roman" w:eastAsia="仿宋_GB2312"/>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59" w:type="dxa"/>
            <w:vMerge w:val="continue"/>
            <w:vAlign w:val="center"/>
          </w:tcPr>
          <w:p>
            <w:pPr>
              <w:jc w:val="center"/>
              <w:rPr>
                <w:rFonts w:ascii="Times New Roman" w:hAnsi="Times New Roman" w:eastAsia="仿宋_GB2312"/>
                <w:sz w:val="22"/>
                <w:szCs w:val="24"/>
              </w:rPr>
            </w:pPr>
          </w:p>
        </w:tc>
        <w:tc>
          <w:tcPr>
            <w:tcW w:w="1559" w:type="dxa"/>
            <w:vAlign w:val="center"/>
          </w:tcPr>
          <w:p>
            <w:pPr>
              <w:jc w:val="center"/>
              <w:rPr>
                <w:rFonts w:ascii="Times New Roman" w:hAnsi="Times New Roman" w:eastAsia="仿宋_GB2312"/>
                <w:szCs w:val="24"/>
              </w:rPr>
            </w:pPr>
          </w:p>
        </w:tc>
        <w:tc>
          <w:tcPr>
            <w:tcW w:w="2126" w:type="dxa"/>
            <w:vAlign w:val="center"/>
          </w:tcPr>
          <w:p>
            <w:pPr>
              <w:jc w:val="center"/>
              <w:rPr>
                <w:rFonts w:ascii="Times New Roman" w:hAnsi="Times New Roman" w:eastAsia="仿宋_GB2312"/>
                <w:szCs w:val="24"/>
              </w:rPr>
            </w:pPr>
          </w:p>
        </w:tc>
        <w:tc>
          <w:tcPr>
            <w:tcW w:w="3828" w:type="dxa"/>
            <w:vAlign w:val="center"/>
          </w:tcPr>
          <w:p>
            <w:pPr>
              <w:jc w:val="center"/>
              <w:rPr>
                <w:rFonts w:ascii="Times New Roman" w:hAnsi="Times New Roman" w:eastAsia="仿宋_GB2312"/>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59" w:type="dxa"/>
            <w:vMerge w:val="continue"/>
            <w:vAlign w:val="center"/>
          </w:tcPr>
          <w:p>
            <w:pPr>
              <w:jc w:val="center"/>
              <w:rPr>
                <w:rFonts w:ascii="Times New Roman" w:hAnsi="Times New Roman" w:eastAsia="仿宋_GB2312"/>
                <w:sz w:val="22"/>
                <w:szCs w:val="24"/>
              </w:rPr>
            </w:pPr>
          </w:p>
        </w:tc>
        <w:tc>
          <w:tcPr>
            <w:tcW w:w="1559" w:type="dxa"/>
            <w:vAlign w:val="center"/>
          </w:tcPr>
          <w:p>
            <w:pPr>
              <w:jc w:val="center"/>
              <w:rPr>
                <w:rFonts w:ascii="Times New Roman" w:hAnsi="Times New Roman" w:eastAsia="仿宋_GB2312"/>
                <w:szCs w:val="24"/>
              </w:rPr>
            </w:pPr>
          </w:p>
        </w:tc>
        <w:tc>
          <w:tcPr>
            <w:tcW w:w="2126" w:type="dxa"/>
            <w:vAlign w:val="center"/>
          </w:tcPr>
          <w:p>
            <w:pPr>
              <w:jc w:val="center"/>
              <w:rPr>
                <w:rFonts w:ascii="Times New Roman" w:hAnsi="Times New Roman" w:eastAsia="仿宋_GB2312"/>
                <w:szCs w:val="24"/>
              </w:rPr>
            </w:pPr>
          </w:p>
        </w:tc>
        <w:tc>
          <w:tcPr>
            <w:tcW w:w="3828" w:type="dxa"/>
            <w:vAlign w:val="center"/>
          </w:tcPr>
          <w:p>
            <w:pPr>
              <w:jc w:val="center"/>
              <w:rPr>
                <w:rFonts w:ascii="Times New Roman" w:hAnsi="Times New Roman" w:eastAsia="仿宋_GB2312"/>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59" w:type="dxa"/>
            <w:vAlign w:val="center"/>
          </w:tcPr>
          <w:p>
            <w:pPr>
              <w:jc w:val="center"/>
              <w:rPr>
                <w:rFonts w:ascii="Times New Roman" w:hAnsi="Times New Roman" w:eastAsia="仿宋_GB2312"/>
                <w:sz w:val="22"/>
                <w:szCs w:val="24"/>
              </w:rPr>
            </w:pPr>
            <w:r>
              <w:rPr>
                <w:rFonts w:ascii="Times New Roman" w:hAnsi="Times New Roman" w:eastAsia="仿宋_GB2312"/>
                <w:sz w:val="22"/>
                <w:szCs w:val="24"/>
              </w:rPr>
              <w:t>案名</w:t>
            </w:r>
          </w:p>
        </w:tc>
        <w:tc>
          <w:tcPr>
            <w:tcW w:w="7513" w:type="dxa"/>
            <w:gridSpan w:val="3"/>
            <w:vAlign w:val="center"/>
          </w:tcPr>
          <w:p>
            <w:pPr>
              <w:jc w:val="center"/>
              <w:rPr>
                <w:rFonts w:ascii="Times New Roman" w:hAnsi="Times New Roman" w:eastAsia="仿宋_GB2312"/>
                <w:sz w:val="24"/>
                <w:szCs w:val="24"/>
              </w:rPr>
            </w:pPr>
            <w:r>
              <w:rPr>
                <w:rFonts w:ascii="Times New Roman" w:hAnsi="Times New Roman" w:eastAsia="仿宋_GB2312"/>
                <w:szCs w:val="24"/>
                <w:shd w:val="clear" w:color="auto" w:fill="FFFFFF"/>
              </w:rPr>
              <w:t>关于改善</w:t>
            </w:r>
            <w:r>
              <w:rPr>
                <w:rFonts w:hint="eastAsia" w:ascii="Times New Roman" w:hAnsi="Times New Roman" w:eastAsia="仿宋_GB2312"/>
                <w:szCs w:val="24"/>
                <w:shd w:val="clear" w:color="auto" w:fill="FFFFFF"/>
              </w:rPr>
              <w:t>农学院</w:t>
            </w:r>
            <w:r>
              <w:rPr>
                <w:rFonts w:ascii="Times New Roman" w:hAnsi="Times New Roman" w:eastAsia="仿宋_GB2312"/>
                <w:szCs w:val="24"/>
                <w:shd w:val="clear" w:color="auto" w:fill="FFFFFF"/>
              </w:rPr>
              <w:t>学习讨论区的提案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5" w:hRule="atLeast"/>
          <w:jc w:val="center"/>
        </w:trPr>
        <w:tc>
          <w:tcPr>
            <w:tcW w:w="959" w:type="dxa"/>
            <w:vAlign w:val="center"/>
          </w:tcPr>
          <w:p>
            <w:pPr>
              <w:jc w:val="center"/>
              <w:rPr>
                <w:rFonts w:ascii="Times New Roman" w:hAnsi="Times New Roman" w:eastAsia="仿宋_GB2312"/>
                <w:sz w:val="22"/>
                <w:szCs w:val="24"/>
              </w:rPr>
            </w:pPr>
            <w:r>
              <w:rPr>
                <w:rFonts w:ascii="Times New Roman" w:hAnsi="Times New Roman" w:eastAsia="仿宋_GB2312"/>
                <w:sz w:val="22"/>
                <w:szCs w:val="24"/>
              </w:rPr>
              <w:t>案</w:t>
            </w:r>
          </w:p>
          <w:p>
            <w:pPr>
              <w:jc w:val="center"/>
              <w:rPr>
                <w:rFonts w:ascii="Times New Roman" w:hAnsi="Times New Roman" w:eastAsia="仿宋_GB2312"/>
                <w:sz w:val="22"/>
                <w:szCs w:val="24"/>
              </w:rPr>
            </w:pPr>
            <w:r>
              <w:rPr>
                <w:rFonts w:ascii="Times New Roman" w:hAnsi="Times New Roman" w:eastAsia="仿宋_GB2312"/>
                <w:sz w:val="22"/>
                <w:szCs w:val="24"/>
              </w:rPr>
              <w:t>由</w:t>
            </w:r>
          </w:p>
        </w:tc>
        <w:tc>
          <w:tcPr>
            <w:tcW w:w="7513" w:type="dxa"/>
            <w:gridSpan w:val="3"/>
          </w:tcPr>
          <w:p>
            <w:pPr>
              <w:ind w:firstLine="420" w:firstLineChars="200"/>
              <w:rPr>
                <w:rFonts w:ascii="Times New Roman" w:hAnsi="Times New Roman" w:eastAsia="仿宋_GB2312"/>
                <w:szCs w:val="21"/>
                <w:shd w:val="clear" w:color="auto" w:fill="FFFFFF"/>
              </w:rPr>
            </w:pPr>
          </w:p>
          <w:p>
            <w:pPr>
              <w:ind w:firstLine="420" w:firstLineChars="200"/>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国有成均，在浙之滨”。今天的浙江大学，正在努力建设世界一流的综合型、研究型、创新型大学。而一所优秀的一流大学除了在师资力量、学生质量等方面有优势以外，其学校的基础设施建设也是不容忽视的。</w:t>
            </w:r>
            <w:r>
              <w:rPr>
                <w:rFonts w:hint="eastAsia" w:ascii="Times New Roman" w:hAnsi="Times New Roman" w:eastAsia="仿宋_GB2312"/>
                <w:szCs w:val="21"/>
                <w:shd w:val="clear" w:color="auto" w:fill="FFFFFF"/>
              </w:rPr>
              <w:t>学院</w:t>
            </w:r>
            <w:r>
              <w:rPr>
                <w:rFonts w:ascii="Times New Roman" w:hAnsi="Times New Roman" w:eastAsia="仿宋_GB2312"/>
                <w:szCs w:val="21"/>
                <w:shd w:val="clear" w:color="auto" w:fill="FFFFFF"/>
              </w:rPr>
              <w:t>讨论区能够给大学生提供自主交流，能够培养大学生自主学习与合作交流能力，无疑是基础设施建设的一个重要部分。然而相比其他</w:t>
            </w:r>
            <w:r>
              <w:rPr>
                <w:rFonts w:hint="eastAsia" w:ascii="Times New Roman" w:hAnsi="Times New Roman" w:eastAsia="仿宋_GB2312"/>
                <w:szCs w:val="21"/>
                <w:shd w:val="clear" w:color="auto" w:fill="FFFFFF"/>
              </w:rPr>
              <w:t>学院</w:t>
            </w:r>
            <w:r>
              <w:rPr>
                <w:rFonts w:ascii="Times New Roman" w:hAnsi="Times New Roman" w:eastAsia="仿宋_GB2312"/>
                <w:szCs w:val="21"/>
                <w:shd w:val="clear" w:color="auto" w:fill="FFFFFF"/>
              </w:rPr>
              <w:t>，</w:t>
            </w:r>
            <w:r>
              <w:rPr>
                <w:rFonts w:hint="eastAsia" w:ascii="Times New Roman" w:hAnsi="Times New Roman" w:eastAsia="仿宋_GB2312"/>
                <w:szCs w:val="21"/>
                <w:shd w:val="clear" w:color="auto" w:fill="FFFFFF"/>
              </w:rPr>
              <w:t>农学院</w:t>
            </w:r>
            <w:r>
              <w:rPr>
                <w:rFonts w:ascii="Times New Roman" w:hAnsi="Times New Roman" w:eastAsia="仿宋_GB2312"/>
                <w:szCs w:val="21"/>
                <w:shd w:val="clear" w:color="auto" w:fill="FFFFFF"/>
              </w:rPr>
              <w:t>现有的学习讨论区仍存在着以下方面的不足：</w:t>
            </w:r>
          </w:p>
          <w:p>
            <w:pPr>
              <w:tabs>
                <w:tab w:val="center" w:pos="3888"/>
              </w:tabs>
              <w:ind w:firstLine="422" w:firstLineChars="200"/>
              <w:rPr>
                <w:rFonts w:ascii="Times New Roman" w:hAnsi="Times New Roman" w:eastAsia="仿宋_GB2312"/>
                <w:b/>
                <w:szCs w:val="21"/>
                <w:shd w:val="clear" w:color="auto" w:fill="FFFFFF"/>
              </w:rPr>
            </w:pPr>
            <w:r>
              <w:rPr>
                <w:rFonts w:ascii="Times New Roman" w:hAnsi="Times New Roman" w:eastAsia="仿宋_GB2312"/>
                <w:b/>
                <w:szCs w:val="21"/>
                <w:shd w:val="clear" w:color="auto" w:fill="FFFFFF"/>
              </w:rPr>
              <w:t>1.学习讨论区数量不足</w:t>
            </w:r>
          </w:p>
          <w:p>
            <w:pPr>
              <w:ind w:firstLine="420" w:firstLineChars="200"/>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学习讨论区的数量不能够满足</w:t>
            </w:r>
            <w:r>
              <w:rPr>
                <w:rFonts w:hint="eastAsia" w:ascii="Times New Roman" w:hAnsi="Times New Roman" w:eastAsia="仿宋_GB2312"/>
                <w:szCs w:val="21"/>
                <w:shd w:val="clear" w:color="auto" w:fill="FFFFFF"/>
              </w:rPr>
              <w:t>学院</w:t>
            </w:r>
            <w:r>
              <w:rPr>
                <w:rFonts w:ascii="Times New Roman" w:hAnsi="Times New Roman" w:eastAsia="仿宋_GB2312"/>
                <w:szCs w:val="21"/>
                <w:shd w:val="clear" w:color="auto" w:fill="FFFFFF"/>
              </w:rPr>
              <w:t>师生的需求，主要原因在于由于白天有日常的课程，讨论的时间段较为集中。主要为晚上9点到晚上11点，部分区域的开放时间仅到10点30分。另外有部分区域由于借用程序麻烦或者场地大小环境等原因，利用率极低。导致学习讨论区使用紧张的情况。</w:t>
            </w:r>
          </w:p>
          <w:p>
            <w:pPr>
              <w:ind w:firstLine="422" w:firstLineChars="200"/>
              <w:rPr>
                <w:rFonts w:ascii="Times New Roman" w:hAnsi="Times New Roman" w:eastAsia="仿宋_GB2312"/>
                <w:b/>
                <w:szCs w:val="21"/>
                <w:shd w:val="clear" w:color="auto" w:fill="FFFFFF"/>
              </w:rPr>
            </w:pPr>
            <w:r>
              <w:rPr>
                <w:rFonts w:ascii="Times New Roman" w:hAnsi="Times New Roman" w:eastAsia="仿宋_GB2312"/>
                <w:b/>
                <w:szCs w:val="21"/>
                <w:shd w:val="clear" w:color="auto" w:fill="FFFFFF"/>
              </w:rPr>
              <w:t>2.部分区域配套设施不全</w:t>
            </w:r>
          </w:p>
          <w:p>
            <w:pPr>
              <w:ind w:firstLine="420" w:firstLineChars="200"/>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学习讨论区的配套设施差异极大，有些地方配备电脑话筒投影仪，有些地方则桌椅都未配备齐全。经过调查研究，</w:t>
            </w:r>
            <w:r>
              <w:rPr>
                <w:rFonts w:hint="eastAsia" w:ascii="Times New Roman" w:hAnsi="Times New Roman" w:eastAsia="仿宋_GB2312"/>
                <w:szCs w:val="21"/>
                <w:shd w:val="clear" w:color="auto" w:fill="FFFFFF"/>
              </w:rPr>
              <w:t>学院</w:t>
            </w:r>
            <w:r>
              <w:rPr>
                <w:rFonts w:ascii="Times New Roman" w:hAnsi="Times New Roman" w:eastAsia="仿宋_GB2312"/>
                <w:szCs w:val="21"/>
                <w:shd w:val="clear" w:color="auto" w:fill="FFFFFF"/>
              </w:rPr>
              <w:t>一楼大厅、</w:t>
            </w:r>
            <w:r>
              <w:rPr>
                <w:rFonts w:hint="eastAsia" w:ascii="Times New Roman" w:hAnsi="Times New Roman" w:eastAsia="仿宋_GB2312"/>
                <w:szCs w:val="21"/>
                <w:shd w:val="clear" w:color="auto" w:fill="FFFFFF"/>
              </w:rPr>
              <w:t>每层楼讨论区</w:t>
            </w:r>
            <w:r>
              <w:rPr>
                <w:rFonts w:ascii="Times New Roman" w:hAnsi="Times New Roman" w:eastAsia="仿宋_GB2312"/>
                <w:szCs w:val="21"/>
                <w:shd w:val="clear" w:color="auto" w:fill="FFFFFF"/>
              </w:rPr>
              <w:t>桌椅数量不足，且学习讨论区的配套设施不能满足实际需求，大部分讨论区都未配备电脑等常用设备。另外缺乏相关的设施，如插座、黑板等</w:t>
            </w:r>
          </w:p>
          <w:p>
            <w:pPr>
              <w:ind w:firstLine="422" w:firstLineChars="200"/>
              <w:rPr>
                <w:rFonts w:ascii="Times New Roman" w:hAnsi="Times New Roman" w:eastAsia="仿宋_GB2312"/>
                <w:b/>
                <w:szCs w:val="21"/>
                <w:shd w:val="clear" w:color="auto" w:fill="FFFFFF"/>
              </w:rPr>
            </w:pPr>
            <w:r>
              <w:rPr>
                <w:rFonts w:ascii="Times New Roman" w:hAnsi="Times New Roman" w:eastAsia="仿宋_GB2312"/>
                <w:b/>
                <w:szCs w:val="21"/>
                <w:shd w:val="clear" w:color="auto" w:fill="FFFFFF"/>
              </w:rPr>
              <w:t>3.部分区域相互干扰性大</w:t>
            </w:r>
          </w:p>
          <w:p>
            <w:pPr>
              <w:ind w:firstLine="420" w:firstLineChars="200"/>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部分学习讨论区的开放程度大，互相之间没有明显的分割，造成相互之间的干扰性较大。</w:t>
            </w:r>
            <w:r>
              <w:rPr>
                <w:rFonts w:hint="eastAsia" w:ascii="Times New Roman" w:hAnsi="Times New Roman" w:eastAsia="仿宋_GB2312"/>
                <w:szCs w:val="21"/>
                <w:shd w:val="clear" w:color="auto" w:fill="FFFFFF"/>
              </w:rPr>
              <w:t>学院</w:t>
            </w:r>
            <w:r>
              <w:rPr>
                <w:rFonts w:ascii="Times New Roman" w:hAnsi="Times New Roman" w:eastAsia="仿宋_GB2312"/>
                <w:szCs w:val="21"/>
                <w:shd w:val="clear" w:color="auto" w:fill="FFFFFF"/>
              </w:rPr>
              <w:t>一楼大厅</w:t>
            </w:r>
            <w:r>
              <w:rPr>
                <w:rFonts w:hint="eastAsia" w:ascii="Times New Roman" w:hAnsi="Times New Roman" w:eastAsia="仿宋_GB2312"/>
                <w:szCs w:val="21"/>
                <w:shd w:val="clear" w:color="auto" w:fill="FFFFFF"/>
              </w:rPr>
              <w:t>等</w:t>
            </w:r>
            <w:r>
              <w:rPr>
                <w:rFonts w:ascii="Times New Roman" w:hAnsi="Times New Roman" w:eastAsia="仿宋_GB2312"/>
                <w:szCs w:val="21"/>
                <w:shd w:val="clear" w:color="auto" w:fill="FFFFFF"/>
              </w:rPr>
              <w:t>环境过于嘈杂，相互之间的干扰极大，环境极其不适合讨论。</w:t>
            </w:r>
          </w:p>
          <w:p>
            <w:pPr>
              <w:ind w:firstLine="422" w:firstLineChars="200"/>
              <w:rPr>
                <w:rFonts w:ascii="Times New Roman" w:hAnsi="Times New Roman" w:eastAsia="仿宋_GB2312"/>
                <w:b/>
                <w:szCs w:val="21"/>
                <w:shd w:val="clear" w:color="auto" w:fill="FFFFFF"/>
              </w:rPr>
            </w:pPr>
            <w:r>
              <w:rPr>
                <w:rFonts w:ascii="Times New Roman" w:hAnsi="Times New Roman" w:eastAsia="仿宋_GB2312"/>
                <w:b/>
                <w:szCs w:val="21"/>
                <w:shd w:val="clear" w:color="auto" w:fill="FFFFFF"/>
              </w:rPr>
              <w:t>4.部分区域功能混乱</w:t>
            </w:r>
          </w:p>
          <w:p>
            <w:pPr>
              <w:ind w:firstLine="420" w:firstLineChars="200"/>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部分区域功能混乱，例如</w:t>
            </w:r>
            <w:r>
              <w:rPr>
                <w:rFonts w:hint="eastAsia" w:ascii="Times New Roman" w:hAnsi="Times New Roman" w:eastAsia="仿宋_GB2312"/>
                <w:szCs w:val="21"/>
                <w:shd w:val="clear" w:color="auto" w:fill="FFFFFF"/>
              </w:rPr>
              <w:t>每层楼靠近电梯的区域</w:t>
            </w:r>
            <w:r>
              <w:rPr>
                <w:rFonts w:ascii="Times New Roman" w:hAnsi="Times New Roman" w:eastAsia="仿宋_GB2312"/>
                <w:szCs w:val="21"/>
                <w:shd w:val="clear" w:color="auto" w:fill="FFFFFF"/>
              </w:rPr>
              <w:t>本身的用途并非是自习讨论，而如今由于客观条件的限制，造成了同一区域</w:t>
            </w:r>
            <w:r>
              <w:rPr>
                <w:rFonts w:hint="eastAsia" w:ascii="Times New Roman" w:hAnsi="Times New Roman" w:eastAsia="仿宋_GB2312"/>
                <w:szCs w:val="21"/>
                <w:shd w:val="clear" w:color="auto" w:fill="FFFFFF"/>
              </w:rPr>
              <w:t>摆放物品</w:t>
            </w:r>
            <w:r>
              <w:rPr>
                <w:rFonts w:ascii="Times New Roman" w:hAnsi="Times New Roman" w:eastAsia="仿宋_GB2312"/>
                <w:szCs w:val="21"/>
                <w:shd w:val="clear" w:color="auto" w:fill="FFFFFF"/>
              </w:rPr>
              <w:t>与学习讨论同时进行的尴尬局面。而诸如</w:t>
            </w:r>
            <w:r>
              <w:rPr>
                <w:rFonts w:hint="eastAsia" w:ascii="Times New Roman" w:hAnsi="Times New Roman" w:eastAsia="仿宋_GB2312"/>
                <w:szCs w:val="21"/>
                <w:shd w:val="clear" w:color="auto" w:fill="FFFFFF"/>
              </w:rPr>
              <w:t>工作室</w:t>
            </w:r>
            <w:r>
              <w:rPr>
                <w:rFonts w:ascii="Times New Roman" w:hAnsi="Times New Roman" w:eastAsia="仿宋_GB2312"/>
                <w:szCs w:val="21"/>
                <w:shd w:val="clear" w:color="auto" w:fill="FFFFFF"/>
              </w:rPr>
              <w:t>的桌椅时而用作自习，时而用作讨论，职能定位不清晰。</w:t>
            </w:r>
          </w:p>
          <w:p>
            <w:pPr>
              <w:ind w:firstLine="422" w:firstLineChars="200"/>
              <w:rPr>
                <w:rFonts w:ascii="Times New Roman" w:hAnsi="Times New Roman" w:eastAsia="仿宋_GB2312"/>
                <w:b/>
                <w:szCs w:val="21"/>
                <w:shd w:val="clear" w:color="auto" w:fill="FFFFFF"/>
              </w:rPr>
            </w:pPr>
            <w:r>
              <w:rPr>
                <w:rFonts w:ascii="Times New Roman" w:hAnsi="Times New Roman" w:eastAsia="仿宋_GB2312"/>
                <w:b/>
                <w:szCs w:val="21"/>
                <w:shd w:val="clear" w:color="auto" w:fill="FFFFFF"/>
              </w:rPr>
              <w:t>5.部分区域的大小设置不合理</w:t>
            </w:r>
          </w:p>
          <w:p>
            <w:pPr>
              <w:ind w:firstLine="420" w:firstLineChars="200"/>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部分区域的大小设置不合理，设置学习讨论区的时候没有根据实际情况合理规划，导致有些讨论区过大有些讨论区则过小。比如</w:t>
            </w:r>
            <w:r>
              <w:rPr>
                <w:rFonts w:hint="eastAsia" w:ascii="Times New Roman" w:hAnsi="Times New Roman" w:eastAsia="仿宋_GB2312"/>
                <w:szCs w:val="21"/>
                <w:shd w:val="clear" w:color="auto" w:fill="FFFFFF"/>
              </w:rPr>
              <w:t>工作室</w:t>
            </w:r>
            <w:r>
              <w:rPr>
                <w:rFonts w:ascii="Times New Roman" w:hAnsi="Times New Roman" w:eastAsia="仿宋_GB2312"/>
                <w:szCs w:val="21"/>
                <w:shd w:val="clear" w:color="auto" w:fill="FFFFFF"/>
              </w:rPr>
              <w:t>的讨论区对于社团部门而言显得有些拥挤，而对于学习小组的讨论又有些过大。</w:t>
            </w:r>
          </w:p>
          <w:p>
            <w:pPr>
              <w:ind w:firstLine="422" w:firstLineChars="200"/>
              <w:rPr>
                <w:rFonts w:ascii="Times New Roman" w:hAnsi="Times New Roman" w:eastAsia="仿宋_GB2312"/>
                <w:b/>
                <w:szCs w:val="21"/>
                <w:shd w:val="clear" w:color="auto" w:fill="FFFFFF"/>
              </w:rPr>
            </w:pPr>
            <w:r>
              <w:rPr>
                <w:rFonts w:ascii="Times New Roman" w:hAnsi="Times New Roman" w:eastAsia="仿宋_GB2312"/>
                <w:b/>
                <w:szCs w:val="21"/>
                <w:shd w:val="clear" w:color="auto" w:fill="FFFFFF"/>
              </w:rPr>
              <w:t>6.学习讨论区的配套设施需要升级</w:t>
            </w:r>
          </w:p>
          <w:p>
            <w:pPr>
              <w:ind w:firstLine="420" w:firstLineChars="200"/>
              <w:contextualSpacing/>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学习讨论区是学生们用于学习交流、讨论的重要的活动场所，需要完备的配套设施。现在存在着桌椅高度设置不合理、缺少配套的投影仪、无饮食提供等问题。为了给学生们提供一个更加完美高级的学习讨论区，需要解决上述问题，需要对现有学习讨论区的配套设备进行升级更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0" w:hRule="atLeast"/>
          <w:jc w:val="center"/>
        </w:trPr>
        <w:tc>
          <w:tcPr>
            <w:tcW w:w="959" w:type="dxa"/>
            <w:vAlign w:val="center"/>
          </w:tcPr>
          <w:p>
            <w:pPr>
              <w:jc w:val="center"/>
              <w:rPr>
                <w:rFonts w:ascii="Times New Roman" w:hAnsi="Times New Roman" w:eastAsia="仿宋_GB2312"/>
                <w:sz w:val="22"/>
                <w:szCs w:val="24"/>
              </w:rPr>
            </w:pPr>
            <w:r>
              <w:rPr>
                <w:rFonts w:ascii="Times New Roman" w:hAnsi="Times New Roman" w:eastAsia="仿宋_GB2312"/>
                <w:sz w:val="22"/>
                <w:szCs w:val="24"/>
              </w:rPr>
              <w:t>具</w:t>
            </w:r>
          </w:p>
          <w:p>
            <w:pPr>
              <w:jc w:val="center"/>
              <w:rPr>
                <w:rFonts w:ascii="Times New Roman" w:hAnsi="Times New Roman" w:eastAsia="仿宋_GB2312"/>
                <w:sz w:val="22"/>
                <w:szCs w:val="24"/>
              </w:rPr>
            </w:pPr>
            <w:r>
              <w:rPr>
                <w:rFonts w:ascii="Times New Roman" w:hAnsi="Times New Roman" w:eastAsia="仿宋_GB2312"/>
                <w:sz w:val="22"/>
                <w:szCs w:val="24"/>
              </w:rPr>
              <w:t>体</w:t>
            </w:r>
          </w:p>
          <w:p>
            <w:pPr>
              <w:jc w:val="center"/>
              <w:rPr>
                <w:rFonts w:ascii="Times New Roman" w:hAnsi="Times New Roman" w:eastAsia="仿宋_GB2312"/>
                <w:sz w:val="22"/>
                <w:szCs w:val="24"/>
              </w:rPr>
            </w:pPr>
            <w:r>
              <w:rPr>
                <w:rFonts w:ascii="Times New Roman" w:hAnsi="Times New Roman" w:eastAsia="仿宋_GB2312"/>
                <w:sz w:val="22"/>
                <w:szCs w:val="24"/>
              </w:rPr>
              <w:t>建</w:t>
            </w:r>
          </w:p>
          <w:p>
            <w:pPr>
              <w:jc w:val="center"/>
              <w:rPr>
                <w:rFonts w:ascii="Times New Roman" w:hAnsi="Times New Roman" w:eastAsia="仿宋_GB2312"/>
                <w:sz w:val="22"/>
                <w:szCs w:val="24"/>
              </w:rPr>
            </w:pPr>
            <w:r>
              <w:rPr>
                <w:rFonts w:ascii="Times New Roman" w:hAnsi="Times New Roman" w:eastAsia="仿宋_GB2312"/>
                <w:sz w:val="22"/>
                <w:szCs w:val="24"/>
              </w:rPr>
              <w:t>议</w:t>
            </w:r>
          </w:p>
        </w:tc>
        <w:tc>
          <w:tcPr>
            <w:tcW w:w="7513" w:type="dxa"/>
            <w:gridSpan w:val="3"/>
          </w:tcPr>
          <w:p>
            <w:pPr>
              <w:pStyle w:val="8"/>
              <w:ind w:firstLine="422"/>
              <w:jc w:val="left"/>
              <w:rPr>
                <w:rFonts w:ascii="Times New Roman" w:hAnsi="Times New Roman" w:eastAsia="仿宋_GB2312"/>
                <w:b/>
                <w:szCs w:val="21"/>
              </w:rPr>
            </w:pPr>
            <w:r>
              <w:rPr>
                <w:rFonts w:ascii="Times New Roman" w:hAnsi="Times New Roman" w:eastAsia="仿宋_GB2312"/>
                <w:b/>
                <w:szCs w:val="21"/>
              </w:rPr>
              <w:t>一、现有讨论区环境的改善</w:t>
            </w:r>
          </w:p>
          <w:p>
            <w:pPr>
              <w:pStyle w:val="8"/>
              <w:ind w:firstLine="422"/>
              <w:jc w:val="left"/>
              <w:rPr>
                <w:rFonts w:ascii="Times New Roman" w:hAnsi="Times New Roman" w:eastAsia="仿宋_GB2312"/>
                <w:b/>
                <w:szCs w:val="21"/>
              </w:rPr>
            </w:pPr>
            <w:r>
              <w:rPr>
                <w:rFonts w:ascii="Times New Roman" w:hAnsi="Times New Roman" w:eastAsia="仿宋_GB2312"/>
                <w:b/>
                <w:szCs w:val="21"/>
              </w:rPr>
              <w:t>1</w:t>
            </w:r>
            <w:r>
              <w:rPr>
                <w:rFonts w:ascii="Times New Roman" w:hAnsi="Times New Roman" w:eastAsia="仿宋_GB2312"/>
                <w:b/>
                <w:szCs w:val="21"/>
                <w:shd w:val="clear" w:color="auto" w:fill="FFFFFF"/>
              </w:rPr>
              <w:t>.</w:t>
            </w:r>
            <w:r>
              <w:rPr>
                <w:rFonts w:ascii="Times New Roman" w:hAnsi="Times New Roman" w:eastAsia="仿宋_GB2312"/>
                <w:b/>
                <w:szCs w:val="21"/>
              </w:rPr>
              <w:t>增加桌椅数量</w:t>
            </w:r>
          </w:p>
          <w:p>
            <w:pPr>
              <w:pStyle w:val="8"/>
              <w:ind w:firstLine="0" w:firstLineChars="0"/>
              <w:jc w:val="left"/>
              <w:rPr>
                <w:rFonts w:ascii="Times New Roman" w:hAnsi="Times New Roman" w:eastAsia="仿宋_GB2312"/>
                <w:szCs w:val="21"/>
              </w:rPr>
            </w:pPr>
            <w:r>
              <w:rPr>
                <w:rFonts w:ascii="Times New Roman" w:hAnsi="Times New Roman" w:eastAsia="仿宋_GB2312"/>
                <w:szCs w:val="21"/>
              </w:rPr>
              <w:t xml:space="preserve">    在教学区的空旷区域可以增加木桌椅的数量。对于现有的缺少桌椅的讨论区添置合适数量的桌椅。</w:t>
            </w:r>
          </w:p>
          <w:p>
            <w:pPr>
              <w:pStyle w:val="8"/>
              <w:ind w:firstLine="422"/>
              <w:jc w:val="left"/>
              <w:rPr>
                <w:rFonts w:ascii="Times New Roman" w:hAnsi="Times New Roman" w:eastAsia="仿宋_GB2312"/>
                <w:b/>
                <w:szCs w:val="21"/>
              </w:rPr>
            </w:pPr>
            <w:r>
              <w:rPr>
                <w:rFonts w:ascii="Times New Roman" w:hAnsi="Times New Roman" w:eastAsia="仿宋_GB2312"/>
                <w:b/>
                <w:szCs w:val="21"/>
              </w:rPr>
              <w:t>2</w:t>
            </w:r>
            <w:r>
              <w:rPr>
                <w:rFonts w:ascii="Times New Roman" w:hAnsi="Times New Roman" w:eastAsia="仿宋_GB2312"/>
                <w:b/>
                <w:szCs w:val="21"/>
                <w:shd w:val="clear" w:color="auto" w:fill="FFFFFF"/>
              </w:rPr>
              <w:t>.</w:t>
            </w:r>
            <w:r>
              <w:rPr>
                <w:rFonts w:ascii="Times New Roman" w:hAnsi="Times New Roman" w:eastAsia="仿宋_GB2312"/>
                <w:b/>
                <w:szCs w:val="21"/>
              </w:rPr>
              <w:t>合理开放部分区域作为学习讨论区</w:t>
            </w:r>
          </w:p>
          <w:p>
            <w:pPr>
              <w:pStyle w:val="8"/>
              <w:ind w:firstLine="0" w:firstLineChars="0"/>
              <w:jc w:val="left"/>
              <w:rPr>
                <w:rFonts w:ascii="Times New Roman" w:hAnsi="Times New Roman" w:eastAsia="仿宋_GB2312"/>
                <w:szCs w:val="21"/>
              </w:rPr>
            </w:pPr>
            <w:r>
              <w:rPr>
                <w:rFonts w:ascii="Times New Roman" w:hAnsi="Times New Roman" w:eastAsia="仿宋_GB2312"/>
                <w:szCs w:val="21"/>
              </w:rPr>
              <w:t xml:space="preserve">    对于部分只供辅导员或者教师进行讨论的区域，对学生进行开放，从而增加现有的学习讨论区的数量以满足现有学生对学习讨论区的需求。</w:t>
            </w:r>
          </w:p>
          <w:p>
            <w:pPr>
              <w:pStyle w:val="8"/>
              <w:ind w:firstLine="422"/>
              <w:jc w:val="left"/>
              <w:rPr>
                <w:rFonts w:ascii="Times New Roman" w:hAnsi="Times New Roman" w:eastAsia="仿宋_GB2312"/>
                <w:b/>
                <w:szCs w:val="21"/>
              </w:rPr>
            </w:pPr>
            <w:r>
              <w:rPr>
                <w:rFonts w:ascii="Times New Roman" w:hAnsi="Times New Roman" w:eastAsia="仿宋_GB2312"/>
                <w:b/>
                <w:szCs w:val="21"/>
              </w:rPr>
              <w:t>3</w:t>
            </w:r>
            <w:r>
              <w:rPr>
                <w:rFonts w:ascii="Times New Roman" w:hAnsi="Times New Roman" w:eastAsia="仿宋_GB2312"/>
                <w:b/>
                <w:szCs w:val="21"/>
                <w:shd w:val="clear" w:color="auto" w:fill="FFFFFF"/>
              </w:rPr>
              <w:t>.</w:t>
            </w:r>
            <w:r>
              <w:rPr>
                <w:rFonts w:ascii="Times New Roman" w:hAnsi="Times New Roman" w:eastAsia="仿宋_GB2312"/>
                <w:b/>
                <w:szCs w:val="21"/>
              </w:rPr>
              <w:t>聘用管理人员</w:t>
            </w:r>
          </w:p>
          <w:p>
            <w:pPr>
              <w:pStyle w:val="8"/>
              <w:jc w:val="left"/>
              <w:rPr>
                <w:rFonts w:ascii="Times New Roman" w:hAnsi="Times New Roman" w:eastAsia="仿宋_GB2312"/>
                <w:szCs w:val="21"/>
              </w:rPr>
            </w:pPr>
            <w:r>
              <w:rPr>
                <w:rFonts w:ascii="Times New Roman" w:hAnsi="Times New Roman" w:eastAsia="仿宋_GB2312"/>
                <w:szCs w:val="21"/>
              </w:rPr>
              <w:t>聘用学生管理员，提醒文明讨论，包括卫生、分贝、公共设施爱护等方面，改善学习讨论区的环境，减少临近相互干扰性较大的讨论区的干扰作用。</w:t>
            </w:r>
          </w:p>
          <w:p>
            <w:pPr>
              <w:pStyle w:val="8"/>
              <w:ind w:firstLine="422"/>
              <w:jc w:val="left"/>
              <w:rPr>
                <w:rFonts w:ascii="Times New Roman" w:hAnsi="Times New Roman" w:eastAsia="仿宋_GB2312"/>
                <w:b/>
                <w:szCs w:val="21"/>
              </w:rPr>
            </w:pPr>
            <w:r>
              <w:rPr>
                <w:rFonts w:ascii="Times New Roman" w:hAnsi="Times New Roman" w:eastAsia="仿宋_GB2312"/>
                <w:b/>
                <w:szCs w:val="21"/>
              </w:rPr>
              <w:t>4</w:t>
            </w:r>
            <w:r>
              <w:rPr>
                <w:rFonts w:ascii="Times New Roman" w:hAnsi="Times New Roman" w:eastAsia="仿宋_GB2312"/>
                <w:b/>
                <w:szCs w:val="21"/>
                <w:shd w:val="clear" w:color="auto" w:fill="FFFFFF"/>
              </w:rPr>
              <w:t>.</w:t>
            </w:r>
            <w:r>
              <w:rPr>
                <w:rFonts w:ascii="Times New Roman" w:hAnsi="Times New Roman" w:eastAsia="仿宋_GB2312"/>
                <w:b/>
                <w:szCs w:val="21"/>
              </w:rPr>
              <w:t>改善现有讨论区的配套设施</w:t>
            </w:r>
          </w:p>
          <w:p>
            <w:pPr>
              <w:pStyle w:val="8"/>
              <w:jc w:val="left"/>
              <w:rPr>
                <w:rFonts w:ascii="Times New Roman" w:hAnsi="Times New Roman" w:eastAsia="仿宋_GB2312"/>
                <w:szCs w:val="21"/>
              </w:rPr>
            </w:pPr>
            <w:r>
              <w:rPr>
                <w:rFonts w:ascii="Times New Roman" w:hAnsi="Times New Roman" w:eastAsia="仿宋_GB2312"/>
                <w:szCs w:val="21"/>
              </w:rPr>
              <w:t>给除了教学区空旷处木桌椅外的讨论区配备小型黑板、插座。教室采用地面可翻式插座，每2-3个座位配一个插座。并对室内可增加投影仪的场所增加投影仪等设施。</w:t>
            </w:r>
          </w:p>
          <w:p>
            <w:pPr>
              <w:ind w:firstLine="422" w:firstLineChars="200"/>
              <w:jc w:val="left"/>
              <w:rPr>
                <w:rFonts w:ascii="Times New Roman" w:hAnsi="Times New Roman" w:eastAsia="仿宋_GB2312"/>
                <w:b/>
                <w:bCs/>
                <w:szCs w:val="21"/>
              </w:rPr>
            </w:pPr>
            <w:r>
              <w:rPr>
                <w:rFonts w:ascii="Times New Roman" w:hAnsi="Times New Roman" w:eastAsia="仿宋_GB2312"/>
                <w:b/>
                <w:bCs/>
                <w:szCs w:val="21"/>
              </w:rPr>
              <w:t>二、</w:t>
            </w:r>
            <w:r>
              <w:rPr>
                <w:rFonts w:hint="eastAsia" w:ascii="Times New Roman" w:hAnsi="Times New Roman" w:eastAsia="仿宋_GB2312"/>
                <w:b/>
                <w:bCs/>
                <w:szCs w:val="21"/>
              </w:rPr>
              <w:t>靠近电梯间</w:t>
            </w:r>
            <w:r>
              <w:rPr>
                <w:rFonts w:ascii="Times New Roman" w:hAnsi="Times New Roman" w:eastAsia="仿宋_GB2312"/>
                <w:b/>
                <w:bCs/>
                <w:szCs w:val="21"/>
              </w:rPr>
              <w:t>新建学习讨论区的建议</w:t>
            </w:r>
          </w:p>
          <w:p>
            <w:pPr>
              <w:ind w:firstLine="420" w:firstLineChars="200"/>
              <w:jc w:val="left"/>
              <w:rPr>
                <w:rFonts w:ascii="Times New Roman" w:hAnsi="Times New Roman" w:eastAsia="仿宋_GB2312"/>
                <w:szCs w:val="21"/>
              </w:rPr>
            </w:pPr>
            <w:r>
              <w:rPr>
                <w:rFonts w:ascii="Times New Roman" w:hAnsi="Times New Roman" w:eastAsia="仿宋_GB2312"/>
                <w:szCs w:val="21"/>
              </w:rPr>
              <w:t>参照其他</w:t>
            </w:r>
            <w:r>
              <w:rPr>
                <w:rFonts w:hint="eastAsia" w:ascii="Times New Roman" w:hAnsi="Times New Roman" w:eastAsia="仿宋_GB2312"/>
                <w:szCs w:val="21"/>
              </w:rPr>
              <w:t>楼栋</w:t>
            </w:r>
            <w:r>
              <w:rPr>
                <w:rFonts w:ascii="Times New Roman" w:hAnsi="Times New Roman" w:eastAsia="仿宋_GB2312"/>
                <w:szCs w:val="21"/>
              </w:rPr>
              <w:t>，建设</w:t>
            </w:r>
            <w:r>
              <w:rPr>
                <w:rFonts w:hint="eastAsia" w:ascii="Times New Roman" w:hAnsi="Times New Roman" w:eastAsia="仿宋_GB2312"/>
                <w:szCs w:val="21"/>
              </w:rPr>
              <w:t>学习讨论区</w:t>
            </w:r>
            <w:r>
              <w:rPr>
                <w:rFonts w:ascii="Times New Roman" w:hAnsi="Times New Roman" w:eastAsia="仿宋_GB2312"/>
                <w:szCs w:val="21"/>
              </w:rPr>
              <w:t>，供学生自主学习讨论、活动之用。</w:t>
            </w:r>
          </w:p>
          <w:p>
            <w:pPr>
              <w:numPr>
                <w:ilvl w:val="0"/>
                <w:numId w:val="1"/>
              </w:numPr>
              <w:rPr>
                <w:rFonts w:ascii="Times New Roman" w:hAnsi="Times New Roman" w:eastAsia="仿宋_GB2312"/>
                <w:szCs w:val="21"/>
              </w:rPr>
            </w:pPr>
            <w:r>
              <w:rPr>
                <w:rFonts w:ascii="Times New Roman" w:hAnsi="Times New Roman" w:eastAsia="仿宋_GB2312"/>
                <w:szCs w:val="21"/>
              </w:rPr>
              <w:t>地点：</w:t>
            </w:r>
            <w:r>
              <w:rPr>
                <w:rFonts w:hint="eastAsia" w:ascii="Times New Roman" w:hAnsi="Times New Roman" w:eastAsia="仿宋_GB2312"/>
                <w:szCs w:val="21"/>
              </w:rPr>
              <w:t>靠近电梯间</w:t>
            </w:r>
            <w:r>
              <w:rPr>
                <w:rFonts w:ascii="Times New Roman" w:hAnsi="Times New Roman" w:eastAsia="仿宋_GB2312"/>
                <w:szCs w:val="21"/>
              </w:rPr>
              <w:t>（据数据分析68%的同学希望讨论场地靠近</w:t>
            </w:r>
            <w:r>
              <w:rPr>
                <w:rFonts w:hint="eastAsia" w:ascii="Times New Roman" w:hAnsi="Times New Roman" w:eastAsia="仿宋_GB2312"/>
                <w:szCs w:val="21"/>
              </w:rPr>
              <w:t>此处</w:t>
            </w:r>
            <w:r>
              <w:rPr>
                <w:rFonts w:ascii="Times New Roman" w:hAnsi="Times New Roman" w:eastAsia="仿宋_GB2312"/>
                <w:szCs w:val="21"/>
              </w:rPr>
              <w:t>）</w:t>
            </w:r>
          </w:p>
          <w:p>
            <w:pPr>
              <w:numPr>
                <w:ilvl w:val="0"/>
                <w:numId w:val="1"/>
              </w:numPr>
              <w:jc w:val="left"/>
              <w:rPr>
                <w:rFonts w:ascii="Times New Roman" w:hAnsi="Times New Roman" w:eastAsia="仿宋_GB2312"/>
                <w:szCs w:val="21"/>
              </w:rPr>
            </w:pPr>
            <w:r>
              <w:rPr>
                <w:rFonts w:ascii="Times New Roman" w:hAnsi="Times New Roman" w:eastAsia="仿宋_GB2312"/>
                <w:szCs w:val="21"/>
              </w:rPr>
              <w:t>楼层：共</w:t>
            </w:r>
            <w:r>
              <w:rPr>
                <w:rFonts w:hint="eastAsia" w:ascii="Times New Roman" w:hAnsi="Times New Roman" w:eastAsia="仿宋_GB2312"/>
                <w:szCs w:val="21"/>
              </w:rPr>
              <w:t>8</w:t>
            </w:r>
            <w:r>
              <w:rPr>
                <w:rFonts w:ascii="Times New Roman" w:hAnsi="Times New Roman" w:eastAsia="仿宋_GB2312"/>
                <w:szCs w:val="21"/>
              </w:rPr>
              <w:t>层</w:t>
            </w:r>
          </w:p>
          <w:p>
            <w:pPr>
              <w:ind w:firstLine="420" w:firstLineChars="200"/>
              <w:jc w:val="left"/>
              <w:rPr>
                <w:rFonts w:ascii="Times New Roman" w:hAnsi="Times New Roman" w:eastAsia="仿宋_GB2312"/>
                <w:szCs w:val="21"/>
              </w:rPr>
            </w:pPr>
            <w:r>
              <w:rPr>
                <w:rFonts w:ascii="Times New Roman" w:hAnsi="Times New Roman" w:eastAsia="仿宋_GB2312"/>
                <w:szCs w:val="21"/>
              </w:rPr>
              <w:t>第一层：大型活动、讲座的教室，容量100-300；</w:t>
            </w:r>
          </w:p>
          <w:p>
            <w:pPr>
              <w:ind w:firstLine="420" w:firstLineChars="200"/>
              <w:jc w:val="left"/>
              <w:rPr>
                <w:rFonts w:ascii="Times New Roman" w:hAnsi="Times New Roman" w:eastAsia="仿宋_GB2312"/>
                <w:szCs w:val="21"/>
              </w:rPr>
            </w:pPr>
            <w:r>
              <w:rPr>
                <w:rFonts w:ascii="Times New Roman" w:hAnsi="Times New Roman" w:eastAsia="仿宋_GB2312"/>
                <w:szCs w:val="21"/>
              </w:rPr>
              <w:t>第二层、第三层、第四层</w:t>
            </w:r>
            <w:r>
              <w:rPr>
                <w:rFonts w:hint="eastAsia" w:ascii="Times New Roman" w:hAnsi="Times New Roman" w:eastAsia="仿宋_GB2312"/>
                <w:szCs w:val="21"/>
              </w:rPr>
              <w:t>、第五层</w:t>
            </w:r>
            <w:r>
              <w:rPr>
                <w:rFonts w:ascii="Times New Roman" w:hAnsi="Times New Roman" w:eastAsia="仿宋_GB2312"/>
                <w:szCs w:val="21"/>
              </w:rPr>
              <w:t>：环形讨论区，并设置学生创业项目提供饮料、小食（根据数据分析四的需求分析，环形讨论区的需求人数占总人数的53.6%）；</w:t>
            </w:r>
          </w:p>
          <w:p>
            <w:pPr>
              <w:ind w:firstLine="420" w:firstLineChars="200"/>
              <w:jc w:val="left"/>
              <w:rPr>
                <w:rFonts w:ascii="Times New Roman" w:hAnsi="Times New Roman" w:eastAsia="仿宋_GB2312"/>
                <w:szCs w:val="21"/>
              </w:rPr>
            </w:pPr>
            <w:r>
              <w:rPr>
                <w:rFonts w:ascii="Times New Roman" w:hAnsi="Times New Roman" w:eastAsia="仿宋_GB2312"/>
                <w:szCs w:val="21"/>
              </w:rPr>
              <w:t>第六层</w:t>
            </w:r>
            <w:r>
              <w:rPr>
                <w:rFonts w:hint="eastAsia" w:ascii="Times New Roman" w:hAnsi="Times New Roman" w:eastAsia="仿宋_GB2312"/>
                <w:szCs w:val="21"/>
              </w:rPr>
              <w:t>、第七层、第八层</w:t>
            </w:r>
            <w:r>
              <w:rPr>
                <w:rFonts w:ascii="Times New Roman" w:hAnsi="Times New Roman" w:eastAsia="仿宋_GB2312"/>
                <w:szCs w:val="21"/>
              </w:rPr>
              <w:t>：容量3-40人不等的各类多媒体会议室；</w:t>
            </w:r>
          </w:p>
          <w:p>
            <w:pPr>
              <w:numPr>
                <w:ilvl w:val="0"/>
                <w:numId w:val="2"/>
              </w:numPr>
              <w:jc w:val="left"/>
              <w:rPr>
                <w:rFonts w:ascii="Times New Roman" w:hAnsi="Times New Roman" w:eastAsia="仿宋_GB2312"/>
                <w:szCs w:val="21"/>
              </w:rPr>
            </w:pPr>
            <w:r>
              <w:rPr>
                <w:rFonts w:ascii="Times New Roman" w:hAnsi="Times New Roman" w:eastAsia="仿宋_GB2312"/>
                <w:szCs w:val="21"/>
              </w:rPr>
              <w:t>硬件设备：</w:t>
            </w:r>
          </w:p>
          <w:p>
            <w:pPr>
              <w:ind w:firstLine="420" w:firstLineChars="200"/>
              <w:jc w:val="left"/>
              <w:rPr>
                <w:rFonts w:ascii="Times New Roman" w:hAnsi="Times New Roman" w:eastAsia="仿宋_GB2312"/>
                <w:szCs w:val="21"/>
              </w:rPr>
            </w:pPr>
            <w:r>
              <w:rPr>
                <w:rFonts w:ascii="Times New Roman" w:hAnsi="Times New Roman" w:eastAsia="仿宋_GB2312"/>
                <w:szCs w:val="21"/>
              </w:rPr>
              <w:t>1）大型活动教室：投影仪、话筒、音响、舞台灯光等</w:t>
            </w:r>
          </w:p>
          <w:p>
            <w:pPr>
              <w:ind w:left="2240" w:leftChars="199" w:hanging="1822" w:hangingChars="868"/>
              <w:rPr>
                <w:rFonts w:ascii="Times New Roman" w:hAnsi="Times New Roman" w:eastAsia="仿宋_GB2312"/>
                <w:szCs w:val="21"/>
              </w:rPr>
            </w:pPr>
            <w:r>
              <w:rPr>
                <w:rFonts w:ascii="Times New Roman" w:hAnsi="Times New Roman" w:eastAsia="仿宋_GB2312"/>
                <w:szCs w:val="21"/>
              </w:rPr>
              <w:t>2）多媒体会议室：活页图表纸架、幻灯机、录音机、激光笔、话筒、 小长桌、白板等</w:t>
            </w:r>
          </w:p>
          <w:p>
            <w:pPr>
              <w:numPr>
                <w:ilvl w:val="0"/>
                <w:numId w:val="2"/>
              </w:numPr>
              <w:rPr>
                <w:rFonts w:ascii="Times New Roman" w:hAnsi="Times New Roman" w:eastAsia="仿宋_GB2312"/>
                <w:szCs w:val="21"/>
              </w:rPr>
            </w:pPr>
            <w:r>
              <w:rPr>
                <w:rFonts w:ascii="Times New Roman" w:hAnsi="Times New Roman" w:eastAsia="仿宋_GB2312"/>
                <w:szCs w:val="21"/>
              </w:rPr>
              <w:t>开放时间：因场地不同而各异，但是晚上能够保证有场地可供讨论（以解决调研中发现的高峰期场地紧缺问题）；</w:t>
            </w:r>
          </w:p>
          <w:p>
            <w:pPr>
              <w:numPr>
                <w:ilvl w:val="0"/>
                <w:numId w:val="2"/>
              </w:numPr>
              <w:jc w:val="left"/>
              <w:rPr>
                <w:rFonts w:ascii="Times New Roman" w:hAnsi="Times New Roman" w:eastAsia="仿宋_GB2312"/>
                <w:szCs w:val="21"/>
              </w:rPr>
            </w:pPr>
            <w:r>
              <w:rPr>
                <w:rFonts w:ascii="Times New Roman" w:hAnsi="Times New Roman" w:eastAsia="仿宋_GB2312"/>
                <w:szCs w:val="21"/>
              </w:rPr>
              <w:t>租用协议：明确</w:t>
            </w:r>
            <w:r>
              <w:rPr>
                <w:rFonts w:hint="eastAsia" w:ascii="Times New Roman" w:hAnsi="Times New Roman" w:eastAsia="仿宋_GB2312"/>
                <w:szCs w:val="21"/>
              </w:rPr>
              <w:t>院</w:t>
            </w:r>
            <w:r>
              <w:rPr>
                <w:rFonts w:ascii="Times New Roman" w:hAnsi="Times New Roman" w:eastAsia="仿宋_GB2312"/>
                <w:szCs w:val="21"/>
              </w:rPr>
              <w:t>方与使用方的权利义务，明确预约、取消预约、转租、超时、物品寄存、损坏赔偿、意外责任等各项事宜。</w:t>
            </w:r>
          </w:p>
          <w:p>
            <w:pPr>
              <w:ind w:right="840" w:firstLine="3465" w:firstLineChars="1650"/>
              <w:jc w:val="right"/>
              <w:rPr>
                <w:rFonts w:ascii="Times New Roman" w:hAnsi="Times New Roman" w:eastAsia="仿宋_GB2312"/>
                <w:szCs w:val="21"/>
              </w:rPr>
            </w:pPr>
            <w:r>
              <w:rPr>
                <w:rFonts w:ascii="Times New Roman" w:hAnsi="Times New Roman" w:eastAsia="仿宋_GB2312"/>
                <w:szCs w:val="21"/>
              </w:rPr>
              <w:t xml:space="preserve">提案人：   小浙     </w:t>
            </w:r>
          </w:p>
          <w:p>
            <w:pPr>
              <w:ind w:firstLine="4305" w:firstLineChars="2050"/>
              <w:jc w:val="right"/>
              <w:rPr>
                <w:rFonts w:ascii="Times New Roman" w:hAnsi="Times New Roman" w:eastAsia="仿宋_GB2312"/>
                <w:szCs w:val="21"/>
              </w:rPr>
            </w:pPr>
            <w:r>
              <w:rPr>
                <w:rFonts w:ascii="Times New Roman" w:hAnsi="Times New Roman" w:eastAsia="仿宋_GB2312"/>
                <w:szCs w:val="21"/>
              </w:rPr>
              <w:t>202</w:t>
            </w:r>
            <w:r>
              <w:rPr>
                <w:rFonts w:hint="eastAsia" w:ascii="Times New Roman" w:hAnsi="Times New Roman" w:eastAsia="仿宋_GB2312"/>
                <w:szCs w:val="21"/>
                <w:lang w:val="en-US" w:eastAsia="zh-CN"/>
              </w:rPr>
              <w:t>4</w:t>
            </w:r>
            <w:r>
              <w:rPr>
                <w:rFonts w:ascii="Times New Roman" w:hAnsi="Times New Roman" w:eastAsia="仿宋_GB2312"/>
                <w:szCs w:val="21"/>
              </w:rPr>
              <w:t>年  3月  29日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0" w:hRule="atLeast"/>
          <w:jc w:val="center"/>
        </w:trPr>
        <w:tc>
          <w:tcPr>
            <w:tcW w:w="959" w:type="dxa"/>
            <w:vAlign w:val="center"/>
          </w:tcPr>
          <w:p>
            <w:pPr>
              <w:jc w:val="center"/>
              <w:rPr>
                <w:rFonts w:ascii="Times New Roman" w:hAnsi="Times New Roman" w:eastAsia="仿宋_GB2312"/>
                <w:sz w:val="22"/>
                <w:szCs w:val="24"/>
              </w:rPr>
            </w:pPr>
            <w:r>
              <w:rPr>
                <w:rFonts w:ascii="Times New Roman" w:hAnsi="Times New Roman" w:eastAsia="仿宋_GB2312"/>
                <w:sz w:val="22"/>
                <w:szCs w:val="24"/>
              </w:rPr>
              <w:t>点评</w:t>
            </w:r>
          </w:p>
        </w:tc>
        <w:tc>
          <w:tcPr>
            <w:tcW w:w="7513" w:type="dxa"/>
            <w:gridSpan w:val="3"/>
          </w:tcPr>
          <w:p>
            <w:pPr>
              <w:jc w:val="left"/>
              <w:rPr>
                <w:rFonts w:ascii="Times New Roman" w:hAnsi="Times New Roman" w:eastAsia="华文中宋"/>
                <w:sz w:val="30"/>
                <w:szCs w:val="30"/>
              </w:rPr>
            </w:pPr>
            <w:r>
              <w:rPr>
                <w:rFonts w:ascii="Times New Roman" w:hAnsi="Times New Roman" w:eastAsia="仿宋_GB2312"/>
                <w:sz w:val="24"/>
                <w:szCs w:val="21"/>
              </w:rPr>
              <w:t>该提案经过了充分调研，内容详尽，建议具体，符合一事一案原则，符合广大同学意愿，予以立案。</w:t>
            </w:r>
          </w:p>
        </w:tc>
      </w:tr>
    </w:tbl>
    <w:p>
      <w:pPr>
        <w:jc w:val="cente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E530B0"/>
    <w:multiLevelType w:val="multilevel"/>
    <w:tmpl w:val="18E530B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7BB94206"/>
    <w:multiLevelType w:val="multilevel"/>
    <w:tmpl w:val="7BB94206"/>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5YTBiOTM2ZDA4ZTE2YTJmNGViNDFkN2RiMWVjNzcifQ=="/>
  </w:docVars>
  <w:rsids>
    <w:rsidRoot w:val="00E56AFE"/>
    <w:rsid w:val="00023348"/>
    <w:rsid w:val="000412A2"/>
    <w:rsid w:val="00046648"/>
    <w:rsid w:val="00081000"/>
    <w:rsid w:val="00092E7F"/>
    <w:rsid w:val="000A7961"/>
    <w:rsid w:val="000E04B8"/>
    <w:rsid w:val="00114E69"/>
    <w:rsid w:val="001929A6"/>
    <w:rsid w:val="001A2E9C"/>
    <w:rsid w:val="00210A55"/>
    <w:rsid w:val="00245114"/>
    <w:rsid w:val="0029414F"/>
    <w:rsid w:val="002A5D49"/>
    <w:rsid w:val="003304F0"/>
    <w:rsid w:val="003612DD"/>
    <w:rsid w:val="003A3378"/>
    <w:rsid w:val="003D7AD7"/>
    <w:rsid w:val="003E67AD"/>
    <w:rsid w:val="003E7E79"/>
    <w:rsid w:val="00415B15"/>
    <w:rsid w:val="004662F1"/>
    <w:rsid w:val="004663F3"/>
    <w:rsid w:val="00472530"/>
    <w:rsid w:val="004931D2"/>
    <w:rsid w:val="004D681F"/>
    <w:rsid w:val="00552B74"/>
    <w:rsid w:val="005A35A3"/>
    <w:rsid w:val="005A775D"/>
    <w:rsid w:val="005B0997"/>
    <w:rsid w:val="00621D43"/>
    <w:rsid w:val="00646C9C"/>
    <w:rsid w:val="006954D3"/>
    <w:rsid w:val="00700C3D"/>
    <w:rsid w:val="00732775"/>
    <w:rsid w:val="00742C84"/>
    <w:rsid w:val="00772C9F"/>
    <w:rsid w:val="007E4BC9"/>
    <w:rsid w:val="007F5D82"/>
    <w:rsid w:val="00822374"/>
    <w:rsid w:val="00856DBA"/>
    <w:rsid w:val="008719DA"/>
    <w:rsid w:val="00892E25"/>
    <w:rsid w:val="009A0094"/>
    <w:rsid w:val="00A02BFE"/>
    <w:rsid w:val="00A36002"/>
    <w:rsid w:val="00A57313"/>
    <w:rsid w:val="00A75308"/>
    <w:rsid w:val="00A81D85"/>
    <w:rsid w:val="00A955EA"/>
    <w:rsid w:val="00B21A8C"/>
    <w:rsid w:val="00B57C8A"/>
    <w:rsid w:val="00B61AF2"/>
    <w:rsid w:val="00C01F18"/>
    <w:rsid w:val="00C4391F"/>
    <w:rsid w:val="00D535E6"/>
    <w:rsid w:val="00D76E59"/>
    <w:rsid w:val="00E0162F"/>
    <w:rsid w:val="00E11015"/>
    <w:rsid w:val="00E12D50"/>
    <w:rsid w:val="00E56AFE"/>
    <w:rsid w:val="00ED4B2B"/>
    <w:rsid w:val="00F01166"/>
    <w:rsid w:val="00F14EA8"/>
    <w:rsid w:val="00F15C1F"/>
    <w:rsid w:val="00F45942"/>
    <w:rsid w:val="00F8429D"/>
    <w:rsid w:val="032A1031"/>
    <w:rsid w:val="0AED7FB8"/>
    <w:rsid w:val="1FF75BD3"/>
    <w:rsid w:val="37F8690A"/>
    <w:rsid w:val="51156099"/>
    <w:rsid w:val="5AE81367"/>
    <w:rsid w:val="7573D02D"/>
    <w:rsid w:val="7BBFBA22"/>
    <w:rsid w:val="7CF11F0A"/>
    <w:rsid w:val="FFBFB1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autoRedefine/>
    <w:qFormat/>
    <w:uiPriority w:val="99"/>
    <w:rPr>
      <w:sz w:val="18"/>
      <w:szCs w:val="18"/>
    </w:rPr>
  </w:style>
  <w:style w:type="paragraph" w:customStyle="1" w:styleId="8">
    <w:name w:val="List Paragraph1"/>
    <w:basedOn w:val="1"/>
    <w:autoRedefine/>
    <w:qFormat/>
    <w:uiPriority w:val="99"/>
    <w:pPr>
      <w:ind w:firstLine="420" w:firstLineChars="200"/>
    </w:pPr>
    <w:rPr>
      <w:szCs w:val="20"/>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285</Words>
  <Characters>1625</Characters>
  <Lines>13</Lines>
  <Paragraphs>3</Paragraphs>
  <TotalTime>557</TotalTime>
  <ScaleCrop>false</ScaleCrop>
  <LinksUpToDate>false</LinksUpToDate>
  <CharactersWithSpaces>1907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2021-05-22T13:01:00Z</dcterms:created>
  <dc:creator>郑 浩阳</dc:creator>
  <cp:lastModifiedBy>璇</cp:lastModifiedBy>
  <dcterms:modified xsi:type="dcterms:W3CDTF">2024-04-24T04:19:10Z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362711D8F4474FF4B4AB57C86CA322D9_13</vt:lpwstr>
  </property>
</Properties>
</file>